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AE912" w14:textId="77777777" w:rsidR="00DD5AB8" w:rsidRDefault="00DD5AB8" w:rsidP="00DD5AB8">
      <w:pPr>
        <w:rPr>
          <w:b/>
          <w:bCs/>
          <w:sz w:val="36"/>
          <w:szCs w:val="36"/>
        </w:rPr>
      </w:pPr>
      <w:r w:rsidRPr="00DD5AB8">
        <w:rPr>
          <w:b/>
          <w:bCs/>
          <w:sz w:val="36"/>
          <w:szCs w:val="36"/>
        </w:rPr>
        <w:t>MIMIT - Tecnologie critiche ed emergenti</w:t>
      </w:r>
    </w:p>
    <w:p w14:paraId="2DCC12A9" w14:textId="77777777" w:rsidR="00DD5AB8" w:rsidRPr="00DD5AB8" w:rsidRDefault="00DD5AB8" w:rsidP="00DD5AB8">
      <w:pPr>
        <w:rPr>
          <w:b/>
          <w:bCs/>
          <w:sz w:val="36"/>
          <w:szCs w:val="36"/>
        </w:rPr>
      </w:pPr>
    </w:p>
    <w:p w14:paraId="40FD326D" w14:textId="53DF3676" w:rsidR="00A6154C" w:rsidRDefault="00A6154C" w:rsidP="00572ECC">
      <w:r w:rsidRPr="00A6154C">
        <w:rPr>
          <w:b/>
        </w:rPr>
        <w:t>Settori:</w:t>
      </w:r>
      <w:r>
        <w:t xml:space="preserve"> </w:t>
      </w:r>
      <w:r w:rsidR="00DD5AB8" w:rsidRPr="00DD5AB8">
        <w:t>Agricoltura, Artigianato, Industria, Servizi</w:t>
      </w:r>
    </w:p>
    <w:p w14:paraId="4C8462BA" w14:textId="1DDE34A9" w:rsidR="00A6154C" w:rsidRDefault="00A6154C" w:rsidP="00572ECC">
      <w:r w:rsidRPr="00A6154C">
        <w:rPr>
          <w:b/>
        </w:rPr>
        <w:t>Destinatari:</w:t>
      </w:r>
      <w:r>
        <w:t xml:space="preserve"> </w:t>
      </w:r>
      <w:r w:rsidR="00DD5AB8" w:rsidRPr="00DD5AB8">
        <w:t>Grande impresa, PMI e Micro Imprese</w:t>
      </w:r>
    </w:p>
    <w:p w14:paraId="71A65D08" w14:textId="77777777" w:rsidR="00DD5AB8" w:rsidRDefault="00A6154C" w:rsidP="00572ECC">
      <w:r w:rsidRPr="00A6154C">
        <w:rPr>
          <w:b/>
        </w:rPr>
        <w:t>Tipologia di aiuto:</w:t>
      </w:r>
      <w:r>
        <w:t xml:space="preserve"> </w:t>
      </w:r>
      <w:r w:rsidR="00DD5AB8" w:rsidRPr="00DD5AB8">
        <w:t>Contributi a fondo perduto, Finanziamenti agevolati o garantiti dallo Stato</w:t>
      </w:r>
    </w:p>
    <w:p w14:paraId="7471C040" w14:textId="6B0CB5C4" w:rsidR="00A6154C" w:rsidRDefault="00A6154C" w:rsidP="00572ECC">
      <w:r w:rsidRPr="00A6154C">
        <w:rPr>
          <w:b/>
        </w:rPr>
        <w:t>Investimenti spesati:</w:t>
      </w:r>
      <w:r>
        <w:t xml:space="preserve"> </w:t>
      </w:r>
      <w:r w:rsidR="00DD5AB8" w:rsidRPr="00DD5AB8">
        <w:t>Assunzioni e Personale, Attrezzature e Macchinari, Consulenze/Servizi, Marchi, brevetti e design, Ricerca e Sviluppo / Innovazione</w:t>
      </w:r>
    </w:p>
    <w:p w14:paraId="4AE953EE" w14:textId="77777777" w:rsidR="00A6154C" w:rsidRDefault="00A6154C" w:rsidP="00572ECC">
      <w:r w:rsidRPr="00A6154C">
        <w:rPr>
          <w:b/>
        </w:rPr>
        <w:t>Data di apertura:</w:t>
      </w:r>
      <w:r>
        <w:t xml:space="preserve"> Bando attivo </w:t>
      </w:r>
    </w:p>
    <w:p w14:paraId="7445B4E3" w14:textId="77777777" w:rsidR="00A6154C" w:rsidRDefault="00A6154C" w:rsidP="00572ECC">
      <w:r w:rsidRPr="00A6154C">
        <w:rPr>
          <w:b/>
        </w:rPr>
        <w:t>Data di scadenza:</w:t>
      </w:r>
      <w:r>
        <w:t xml:space="preserve"> Data non disponibile - Chiuderà ad esaurimento delle risorse</w:t>
      </w:r>
    </w:p>
    <w:p w14:paraId="63585B41" w14:textId="6BFA6F03" w:rsidR="00DD5AB8" w:rsidRPr="00DD5AB8" w:rsidRDefault="00DD5AB8" w:rsidP="00572ECC">
      <w:pPr>
        <w:rPr>
          <w:b/>
        </w:rPr>
      </w:pPr>
      <w:r w:rsidRPr="00DD5AB8">
        <w:rPr>
          <w:b/>
        </w:rPr>
        <w:t>Territorio:</w:t>
      </w:r>
      <w:r w:rsidRPr="00DD5AB8">
        <w:t xml:space="preserve"> </w:t>
      </w:r>
      <w:r w:rsidRPr="00DD5AB8">
        <w:rPr>
          <w:bCs/>
        </w:rPr>
        <w:t>Sicilia (Agrigento, Caltanisetta, Catania, Enna, Messina, Palermo, Ragusa, Siracusa, Trapani), Campania (Avellino, Benevento, Caserta, Napoli, Salerno), Puglia (Bari, Barletta-Andria-Trani, Brindisi, Foggia, Lecce, Taranto), Sardegna (Cagliari, Nuoro, Oristano, Sassari, Sud Sardegna), Molise (Campobasso, Isernia), Calabria (Catanzaro, Cosenza, Crotone, Reggio Calabria, Vibo Valentia), Basilicata (Matera, Potenza)</w:t>
      </w:r>
    </w:p>
    <w:p w14:paraId="31396A18" w14:textId="77777777" w:rsidR="00A6154C" w:rsidRDefault="00A6154C" w:rsidP="00572ECC">
      <w:pPr>
        <w:rPr>
          <w:b/>
          <w:sz w:val="36"/>
          <w:szCs w:val="36"/>
        </w:rPr>
      </w:pPr>
    </w:p>
    <w:p w14:paraId="02A7D77D" w14:textId="77777777" w:rsidR="00A6154C" w:rsidRPr="00A6154C" w:rsidRDefault="00A6154C" w:rsidP="00572ECC">
      <w:pPr>
        <w:rPr>
          <w:b/>
        </w:rPr>
      </w:pPr>
      <w:r w:rsidRPr="00A6154C">
        <w:rPr>
          <w:b/>
        </w:rPr>
        <w:t xml:space="preserve">Descrizione </w:t>
      </w:r>
    </w:p>
    <w:p w14:paraId="156785DD" w14:textId="77777777" w:rsidR="00DD5AB8" w:rsidRDefault="00DD5AB8" w:rsidP="00DD5AB8">
      <w:r>
        <w:t xml:space="preserve">Il presente avviso ha </w:t>
      </w:r>
      <w:proofErr w:type="gramStart"/>
      <w:r>
        <w:t>l´obiettivo</w:t>
      </w:r>
      <w:proofErr w:type="gramEnd"/>
      <w:r>
        <w:t xml:space="preserve"> di sostenere lo sviluppo di tecnologie critiche ed emergenti attraverso la sperimentazione e l´adozione di soluzioni innovative e tecnologicamente avanzate e di ridurre, al contempo, le dipendenze strategiche dell’Unione e preservare l’integrità del mercato interno.</w:t>
      </w:r>
    </w:p>
    <w:p w14:paraId="0A39A694" w14:textId="3F87216A" w:rsidR="00A6154C" w:rsidRDefault="00DD5AB8" w:rsidP="00DD5AB8">
      <w:r>
        <w:t>Gli interventi verranno realizzati nei territori delle Regioni meno sviluppate (Basilicata, Calabria, Campania, Molise, Puglia, Sardegna e Sicilia).</w:t>
      </w:r>
    </w:p>
    <w:p w14:paraId="43CF8E41" w14:textId="77777777" w:rsidR="00D00213" w:rsidRDefault="00D00213" w:rsidP="00572ECC"/>
    <w:p w14:paraId="0C912D15" w14:textId="77777777" w:rsidR="00D00213" w:rsidRPr="00D00213" w:rsidRDefault="00D00213" w:rsidP="00572ECC">
      <w:pPr>
        <w:rPr>
          <w:b/>
        </w:rPr>
      </w:pPr>
      <w:r w:rsidRPr="00D00213">
        <w:rPr>
          <w:b/>
        </w:rPr>
        <w:t xml:space="preserve">Soggetti beneficiari </w:t>
      </w:r>
    </w:p>
    <w:p w14:paraId="71C74FE4" w14:textId="77777777" w:rsidR="00DD5AB8" w:rsidRDefault="00DD5AB8" w:rsidP="00DD5AB8">
      <w:r>
        <w:t>Possono beneficiare delle agevolazioni le aziende di qualsiasi dimensione che esercitano attività industriali, agroindustriali, artigiane e i Centri di ricerca.</w:t>
      </w:r>
    </w:p>
    <w:p w14:paraId="0650C528" w14:textId="77777777" w:rsidR="00DD5AB8" w:rsidRDefault="00DD5AB8" w:rsidP="00DD5AB8">
      <w:r>
        <w:t>Gli Organismi di ricerca, le imprese agricole e le imprese di servizi all’industria possono essere co-proponenti di un progetto congiunto con i citati soggetti.</w:t>
      </w:r>
    </w:p>
    <w:p w14:paraId="63A85596" w14:textId="77777777" w:rsidR="00DD5AB8" w:rsidRDefault="00DD5AB8" w:rsidP="00DD5AB8">
      <w:r>
        <w:t>Le imprese, devono possedere i seguenti requisiti:</w:t>
      </w:r>
    </w:p>
    <w:p w14:paraId="4BE85553" w14:textId="77777777" w:rsidR="00DD5AB8" w:rsidRDefault="00DD5AB8" w:rsidP="00DD5AB8"/>
    <w:p w14:paraId="2B1E3855" w14:textId="6F4CE53D" w:rsidR="00DD5AB8" w:rsidRDefault="00DD5AB8" w:rsidP="00F11AA5">
      <w:pPr>
        <w:pStyle w:val="Paragrafoelenco"/>
        <w:numPr>
          <w:ilvl w:val="0"/>
          <w:numId w:val="5"/>
        </w:numPr>
      </w:pPr>
      <w:r>
        <w:t>essere regolarmente costituite in forma societaria ed iscritte nel Registro delle imprese;</w:t>
      </w:r>
    </w:p>
    <w:p w14:paraId="025A84EB" w14:textId="459DB3F3" w:rsidR="00D00213" w:rsidRDefault="00DD5AB8" w:rsidP="00F11AA5">
      <w:pPr>
        <w:pStyle w:val="Paragrafoelenco"/>
        <w:numPr>
          <w:ilvl w:val="0"/>
          <w:numId w:val="5"/>
        </w:numPr>
      </w:pPr>
      <w:r>
        <w:t>trovarsi in regime di contabilità ordinaria e disporre di almeno due bilanci approvati ovvero, per le imprese individuali e le società di persone, disporre di almeno due dichiarazioni dei redditi presentate.</w:t>
      </w:r>
    </w:p>
    <w:p w14:paraId="02B021CA" w14:textId="77777777" w:rsidR="00F11AA5" w:rsidRDefault="00F11AA5" w:rsidP="00F11AA5"/>
    <w:p w14:paraId="2FA0D294" w14:textId="6E33738D" w:rsidR="00F11AA5" w:rsidRDefault="00F11AA5" w:rsidP="00F11AA5">
      <w:pPr>
        <w:rPr>
          <w:b/>
          <w:bCs/>
        </w:rPr>
      </w:pPr>
      <w:r w:rsidRPr="00F11AA5">
        <w:rPr>
          <w:b/>
          <w:bCs/>
        </w:rPr>
        <w:t>Entità e forma dell’agevolazione</w:t>
      </w:r>
    </w:p>
    <w:p w14:paraId="56CC6E4F" w14:textId="77777777" w:rsidR="00F11AA5" w:rsidRDefault="00F11AA5" w:rsidP="00F11AA5">
      <w:pPr>
        <w:rPr>
          <w:b/>
          <w:bCs/>
        </w:rPr>
      </w:pPr>
    </w:p>
    <w:p w14:paraId="54EDAE6C" w14:textId="77777777" w:rsidR="00F11AA5" w:rsidRPr="00F11AA5" w:rsidRDefault="00F11AA5" w:rsidP="00F11AA5">
      <w:r w:rsidRPr="00F11AA5">
        <w:t>Le agevolazioni sono concesse alle imprese beneficiarie nelle seguenti forme:</w:t>
      </w:r>
    </w:p>
    <w:p w14:paraId="3D4938C8" w14:textId="77777777" w:rsidR="00F11AA5" w:rsidRPr="00F11AA5" w:rsidRDefault="00F11AA5" w:rsidP="00F11AA5"/>
    <w:p w14:paraId="3D141870" w14:textId="1996FC58" w:rsidR="00F11AA5" w:rsidRPr="00F11AA5" w:rsidRDefault="00F11AA5" w:rsidP="00F11AA5">
      <w:pPr>
        <w:pStyle w:val="Paragrafoelenco"/>
        <w:numPr>
          <w:ilvl w:val="0"/>
          <w:numId w:val="5"/>
        </w:numPr>
      </w:pPr>
      <w:r w:rsidRPr="00F11AA5">
        <w:t>nella forma del finanziamento agevolato, per una percentuale pari al 50% dei costi e delle spese ammissibili;</w:t>
      </w:r>
    </w:p>
    <w:p w14:paraId="46FA5AFA" w14:textId="0C630164" w:rsidR="00F11AA5" w:rsidRPr="00F11AA5" w:rsidRDefault="00F11AA5" w:rsidP="00F11AA5">
      <w:pPr>
        <w:pStyle w:val="Paragrafoelenco"/>
        <w:numPr>
          <w:ilvl w:val="0"/>
          <w:numId w:val="5"/>
        </w:numPr>
      </w:pPr>
      <w:r w:rsidRPr="00F11AA5">
        <w:t>nella forma del contributo diretto alla spesa, per una percentuale dei costi e delle spese ammissibili articolata come segue:</w:t>
      </w:r>
    </w:p>
    <w:p w14:paraId="0D80FDF1" w14:textId="4BCF4B24" w:rsidR="00F11AA5" w:rsidRPr="00F11AA5" w:rsidRDefault="00F11AA5" w:rsidP="00F11AA5">
      <w:r>
        <w:t xml:space="preserve">                            </w:t>
      </w:r>
      <w:r w:rsidRPr="00F11AA5">
        <w:t xml:space="preserve">  35% per le imprese di piccola dimensione;</w:t>
      </w:r>
    </w:p>
    <w:p w14:paraId="289AC737" w14:textId="1CE3DD31" w:rsidR="00F11AA5" w:rsidRPr="00F11AA5" w:rsidRDefault="00F11AA5" w:rsidP="00F11AA5">
      <w:r w:rsidRPr="00F11AA5">
        <w:t xml:space="preserve"> </w:t>
      </w:r>
      <w:r>
        <w:t xml:space="preserve">                            </w:t>
      </w:r>
      <w:r w:rsidRPr="00F11AA5">
        <w:t xml:space="preserve"> 30% per le imprese di media dimensione;</w:t>
      </w:r>
    </w:p>
    <w:p w14:paraId="54D95974" w14:textId="5ACB0918" w:rsidR="00F11AA5" w:rsidRPr="00F11AA5" w:rsidRDefault="00F11AA5" w:rsidP="00F11AA5">
      <w:r>
        <w:t xml:space="preserve">                            </w:t>
      </w:r>
      <w:r w:rsidRPr="00F11AA5">
        <w:t xml:space="preserve">  25% per le imprese di grande dimensione.</w:t>
      </w:r>
    </w:p>
    <w:p w14:paraId="31499421" w14:textId="77777777" w:rsidR="00F11AA5" w:rsidRPr="00F11AA5" w:rsidRDefault="00F11AA5" w:rsidP="00F11AA5"/>
    <w:p w14:paraId="44BAD93E" w14:textId="6EC4796C" w:rsidR="00F11AA5" w:rsidRDefault="00F11AA5" w:rsidP="00F11AA5">
      <w:r w:rsidRPr="00F11AA5">
        <w:t>Per gli Organismi di ricerca, le agevolazioni sono concesse nella forma di contributo diretto alla spesa, per una percentuale pari al:</w:t>
      </w:r>
    </w:p>
    <w:p w14:paraId="3E6DCFF0" w14:textId="77777777" w:rsidR="00F11AA5" w:rsidRDefault="00F11AA5" w:rsidP="00F11AA5"/>
    <w:p w14:paraId="5337F175" w14:textId="3F7E4A69" w:rsidR="00F11AA5" w:rsidRDefault="00F11AA5" w:rsidP="00F11AA5">
      <w:pPr>
        <w:pStyle w:val="Paragrafoelenco"/>
        <w:numPr>
          <w:ilvl w:val="0"/>
          <w:numId w:val="5"/>
        </w:numPr>
      </w:pPr>
      <w:r>
        <w:t>60% dei costi e delle spese ammissibili per attività di ricerca industriale;</w:t>
      </w:r>
    </w:p>
    <w:p w14:paraId="41813639" w14:textId="7E2E4380" w:rsidR="00F11AA5" w:rsidRPr="00F11AA5" w:rsidRDefault="00F11AA5" w:rsidP="00F11AA5">
      <w:pPr>
        <w:pStyle w:val="Paragrafoelenco"/>
        <w:numPr>
          <w:ilvl w:val="0"/>
          <w:numId w:val="5"/>
        </w:numPr>
      </w:pPr>
      <w:r>
        <w:t>40% dei costi e delle spese ammissibili di sviluppo sperimentale.</w:t>
      </w:r>
    </w:p>
    <w:p w14:paraId="65A9EB22" w14:textId="7EEE97A9" w:rsidR="00D00213" w:rsidRDefault="00D00213" w:rsidP="00572ECC"/>
    <w:p w14:paraId="511B4DDF" w14:textId="77777777" w:rsidR="00F11AA5" w:rsidRDefault="00F11AA5" w:rsidP="00572ECC"/>
    <w:p w14:paraId="24A9EB5B" w14:textId="77777777" w:rsidR="00F11AA5" w:rsidRDefault="00F11AA5" w:rsidP="00572ECC"/>
    <w:p w14:paraId="21E0A1EF" w14:textId="77777777" w:rsidR="00F11AA5" w:rsidRDefault="00F11AA5" w:rsidP="00572ECC"/>
    <w:p w14:paraId="3EDF14E5" w14:textId="77777777" w:rsidR="00F11AA5" w:rsidRDefault="00F11AA5" w:rsidP="00572ECC"/>
    <w:p w14:paraId="75C27FFB" w14:textId="77777777" w:rsidR="00F11AA5" w:rsidRDefault="00F11AA5" w:rsidP="00572ECC"/>
    <w:p w14:paraId="4E1A4993" w14:textId="77777777" w:rsidR="00F11AA5" w:rsidRDefault="00F11AA5" w:rsidP="00572ECC"/>
    <w:p w14:paraId="5922A27E" w14:textId="77777777" w:rsidR="00F11AA5" w:rsidRDefault="00F11AA5" w:rsidP="00572ECC"/>
    <w:p w14:paraId="1746D910" w14:textId="77777777" w:rsidR="00F11AA5" w:rsidRDefault="00F11AA5" w:rsidP="00572ECC"/>
    <w:p w14:paraId="2BB760AF" w14:textId="77777777" w:rsidR="00F11AA5" w:rsidRDefault="00F11AA5" w:rsidP="00572ECC"/>
    <w:p w14:paraId="153B11E3" w14:textId="77777777" w:rsidR="00F11AA5" w:rsidRDefault="00F11AA5" w:rsidP="00572ECC"/>
    <w:p w14:paraId="62B646E6" w14:textId="77777777" w:rsidR="00F11AA5" w:rsidRDefault="00F11AA5" w:rsidP="00572ECC"/>
    <w:p w14:paraId="50C698B6" w14:textId="77777777" w:rsidR="00F11AA5" w:rsidRDefault="00F11AA5" w:rsidP="00572ECC"/>
    <w:p w14:paraId="628F20A0" w14:textId="77777777" w:rsidR="00F11AA5" w:rsidRDefault="00F11AA5" w:rsidP="00572ECC"/>
    <w:p w14:paraId="60F22234" w14:textId="77777777" w:rsidR="00F11AA5" w:rsidRDefault="00F11AA5" w:rsidP="00572ECC"/>
    <w:p w14:paraId="44F172AB" w14:textId="77777777" w:rsidR="00F11AA5" w:rsidRDefault="00F11AA5" w:rsidP="00572ECC"/>
    <w:p w14:paraId="20BB5093" w14:textId="77777777" w:rsidR="00F11AA5" w:rsidRDefault="00F11AA5" w:rsidP="00572ECC"/>
    <w:p w14:paraId="4C6FE110" w14:textId="77777777" w:rsidR="00F11AA5" w:rsidRDefault="00F11AA5" w:rsidP="00572ECC"/>
    <w:p w14:paraId="31430A38" w14:textId="77777777" w:rsidR="00F11AA5" w:rsidRDefault="00F11AA5" w:rsidP="00572ECC"/>
    <w:p w14:paraId="36EDEBD2" w14:textId="77777777" w:rsidR="00F11AA5" w:rsidRDefault="00F11AA5" w:rsidP="00572ECC"/>
    <w:p w14:paraId="2B2E0A74" w14:textId="77777777" w:rsidR="00F11AA5" w:rsidRDefault="00F11AA5" w:rsidP="00572ECC"/>
    <w:p w14:paraId="4B8082FA" w14:textId="77777777" w:rsidR="00F11AA5" w:rsidRDefault="00F11AA5" w:rsidP="00572ECC"/>
    <w:p w14:paraId="1B7AB811" w14:textId="77777777" w:rsidR="00F11AA5" w:rsidRDefault="00F11AA5" w:rsidP="00572ECC"/>
    <w:p w14:paraId="2B44506C" w14:textId="77777777" w:rsidR="00F11AA5" w:rsidRDefault="00F11AA5" w:rsidP="00572ECC"/>
    <w:p w14:paraId="5B8DC09C" w14:textId="77777777" w:rsidR="00F11AA5" w:rsidRDefault="00F11AA5" w:rsidP="00572ECC"/>
    <w:p w14:paraId="2016CF18" w14:textId="77777777" w:rsidR="00F11AA5" w:rsidRDefault="00F11AA5" w:rsidP="00572ECC"/>
    <w:p w14:paraId="55E3A8BF" w14:textId="77777777" w:rsidR="00F11AA5" w:rsidRDefault="00F11AA5" w:rsidP="00572ECC"/>
    <w:p w14:paraId="7F643764" w14:textId="77777777" w:rsidR="00F11AA5" w:rsidRDefault="00F11AA5" w:rsidP="00572ECC"/>
    <w:p w14:paraId="23F5D113" w14:textId="77777777" w:rsidR="00F11AA5" w:rsidRDefault="00F11AA5" w:rsidP="00572ECC"/>
    <w:p w14:paraId="65D72466" w14:textId="77777777" w:rsidR="00F11AA5" w:rsidRDefault="00F11AA5" w:rsidP="00572ECC"/>
    <w:p w14:paraId="4B68448A" w14:textId="77777777" w:rsidR="00F11AA5" w:rsidRDefault="00F11AA5" w:rsidP="00572ECC"/>
    <w:p w14:paraId="5E24D27A" w14:textId="77777777" w:rsidR="00F11AA5" w:rsidRDefault="00F11AA5" w:rsidP="00572ECC"/>
    <w:p w14:paraId="5F6F0F63" w14:textId="77777777" w:rsidR="00F11AA5" w:rsidRDefault="00F11AA5" w:rsidP="00572ECC"/>
    <w:p w14:paraId="31E6978E" w14:textId="77777777" w:rsidR="00F11AA5" w:rsidRDefault="00F11AA5" w:rsidP="00572ECC"/>
    <w:p w14:paraId="1A024984" w14:textId="77777777" w:rsidR="00F11AA5" w:rsidRDefault="00F11AA5" w:rsidP="00572ECC"/>
    <w:p w14:paraId="5D8E2E98" w14:textId="77777777" w:rsidR="00F11AA5" w:rsidRDefault="00F11AA5" w:rsidP="00572ECC"/>
    <w:p w14:paraId="00AF5E6B" w14:textId="77777777" w:rsidR="00F11AA5" w:rsidRDefault="00F11AA5" w:rsidP="00572ECC"/>
    <w:p w14:paraId="5A3EDC63" w14:textId="77777777" w:rsidR="00F11AA5" w:rsidRDefault="00F11AA5" w:rsidP="00572ECC"/>
    <w:p w14:paraId="7923122F" w14:textId="77777777" w:rsidR="00F11AA5" w:rsidRDefault="00F11AA5" w:rsidP="00572ECC"/>
    <w:p w14:paraId="59647B82" w14:textId="77777777" w:rsidR="00F11AA5" w:rsidRDefault="00F11AA5" w:rsidP="00572ECC"/>
    <w:p w14:paraId="67256614" w14:textId="77777777" w:rsidR="00F11AA5" w:rsidRDefault="00F11AA5" w:rsidP="00572ECC"/>
    <w:p w14:paraId="7DEFFA40" w14:textId="77777777" w:rsidR="00F11AA5" w:rsidRDefault="00F11AA5" w:rsidP="00572ECC"/>
    <w:p w14:paraId="60B74D81" w14:textId="77777777" w:rsidR="00F11AA5" w:rsidRDefault="00F11AA5" w:rsidP="00572ECC"/>
    <w:p w14:paraId="7792C678" w14:textId="77777777" w:rsidR="00F11AA5" w:rsidRDefault="00F11AA5" w:rsidP="00572ECC"/>
    <w:p w14:paraId="0400AC8E" w14:textId="77777777" w:rsidR="00F11AA5" w:rsidRDefault="00F11AA5" w:rsidP="00572ECC"/>
    <w:p w14:paraId="78211E82" w14:textId="77777777" w:rsidR="00F11AA5" w:rsidRDefault="00F11AA5" w:rsidP="00572ECC"/>
    <w:p w14:paraId="6F32EC0E" w14:textId="77777777" w:rsidR="00F11AA5" w:rsidRDefault="00F11AA5" w:rsidP="00572ECC"/>
    <w:p w14:paraId="23BBA0AC" w14:textId="77777777" w:rsidR="00F11AA5" w:rsidRDefault="00F11AA5" w:rsidP="00572ECC"/>
    <w:p w14:paraId="219AE3A7" w14:textId="77777777" w:rsidR="00F11AA5" w:rsidRDefault="00F11AA5" w:rsidP="00572ECC"/>
    <w:p w14:paraId="2E6D3DE3" w14:textId="77777777" w:rsidR="00F11AA5" w:rsidRDefault="00F11AA5" w:rsidP="00572ECC"/>
    <w:p w14:paraId="08913EAC" w14:textId="77777777" w:rsidR="00F11AA5" w:rsidRDefault="00F11AA5" w:rsidP="00572ECC"/>
    <w:p w14:paraId="66500242" w14:textId="77777777" w:rsidR="00F11AA5" w:rsidRDefault="00F11AA5" w:rsidP="00572ECC"/>
    <w:p w14:paraId="3BDBA425" w14:textId="77777777" w:rsidR="00F11AA5" w:rsidRDefault="00F11AA5" w:rsidP="00572ECC"/>
    <w:p w14:paraId="519712FE" w14:textId="77777777" w:rsidR="00F11AA5" w:rsidRDefault="00F11AA5" w:rsidP="00F11AA5">
      <w:r>
        <w:lastRenderedPageBreak/>
        <w:t xml:space="preserve">Il finanziamento agevolato ha una durata compresa tra 1 e 8 anni, oltre un periodo di preammortamento fino </w:t>
      </w:r>
      <w:proofErr w:type="gramStart"/>
      <w:r>
        <w:t>all´ultimazione</w:t>
      </w:r>
      <w:proofErr w:type="gramEnd"/>
      <w:r>
        <w:t xml:space="preserve"> del progetto e, comunque, nel limite massimo di 3 anni decorrenti dalla data del decreto di concessione.</w:t>
      </w:r>
    </w:p>
    <w:p w14:paraId="5F6413F2" w14:textId="77777777" w:rsidR="00F11AA5" w:rsidRDefault="00F11AA5" w:rsidP="00F11AA5"/>
    <w:p w14:paraId="2BC07E61" w14:textId="77777777" w:rsidR="00F11AA5" w:rsidRDefault="00F11AA5" w:rsidP="00F11AA5">
      <w:r>
        <w:t>Il rimborso degli interessi di preammortamento e delle rate di ammortamento avviene a rate semestrali costanti posticipate scadenti il 30 giugno e il 31 dicembre di ogni anno.</w:t>
      </w:r>
    </w:p>
    <w:p w14:paraId="3B3F6DE8" w14:textId="77777777" w:rsidR="00F11AA5" w:rsidRDefault="00F11AA5" w:rsidP="00F11AA5"/>
    <w:p w14:paraId="2C0A7656" w14:textId="12BD1C7E" w:rsidR="00F11AA5" w:rsidRPr="00F11AA5" w:rsidRDefault="00F11AA5" w:rsidP="00F11AA5">
      <w:pPr>
        <w:rPr>
          <w:b/>
          <w:bCs/>
          <w:color w:val="FF0000"/>
        </w:rPr>
      </w:pPr>
      <w:r w:rsidRPr="00F11AA5">
        <w:rPr>
          <w:b/>
          <w:bCs/>
          <w:color w:val="FF0000"/>
        </w:rPr>
        <w:t>Il tasso agevolato di finanziamento è pari al 20% del tasso di riferimento, vigente alla data di concessione delle agevolazioni.</w:t>
      </w:r>
    </w:p>
    <w:p w14:paraId="17DB7F35" w14:textId="77777777" w:rsidR="00F11AA5" w:rsidRDefault="00F11AA5" w:rsidP="00572ECC"/>
    <w:p w14:paraId="0C8FD1CC" w14:textId="77777777" w:rsidR="00F11AA5" w:rsidRDefault="00F11AA5" w:rsidP="00572ECC"/>
    <w:p w14:paraId="5F73F49C" w14:textId="77777777" w:rsidR="00F11AA5" w:rsidRDefault="00F11AA5" w:rsidP="00572ECC"/>
    <w:p w14:paraId="75192AF6" w14:textId="03E209D6" w:rsidR="00F11AA5" w:rsidRDefault="00F11AA5" w:rsidP="00572ECC">
      <w:pPr>
        <w:rPr>
          <w:b/>
          <w:bCs/>
        </w:rPr>
      </w:pPr>
      <w:r w:rsidRPr="00F11AA5">
        <w:rPr>
          <w:b/>
          <w:bCs/>
        </w:rPr>
        <w:t>Attività finanziabili e Spese ammissibili</w:t>
      </w:r>
    </w:p>
    <w:p w14:paraId="466C78B8" w14:textId="77777777" w:rsidR="00F11AA5" w:rsidRDefault="00F11AA5" w:rsidP="00572ECC">
      <w:pPr>
        <w:rPr>
          <w:b/>
          <w:bCs/>
        </w:rPr>
      </w:pPr>
    </w:p>
    <w:p w14:paraId="49264334" w14:textId="77777777" w:rsidR="00F11AA5" w:rsidRPr="00F11AA5" w:rsidRDefault="00F11AA5" w:rsidP="00F11AA5">
      <w:r w:rsidRPr="00F11AA5">
        <w:t>I progetti ammissibili alle agevolazioni devono prevedere la realizzazione di attività di ricerca industriale e di sviluppo sperimentale finalizzate alla realizzazione di nuovi prodotti, processi o servizi o al notevole miglioramento di prodotti, processi o servizi esistenti tramite lo sviluppo delle tecnologie critiche individuate dal regolamento STEP, di seguito riportate:</w:t>
      </w:r>
    </w:p>
    <w:p w14:paraId="5BED0BFD" w14:textId="51FB1EEB" w:rsidR="00F11AA5" w:rsidRPr="00F11AA5" w:rsidRDefault="00F11AA5" w:rsidP="0039000C">
      <w:pPr>
        <w:pStyle w:val="Paragrafoelenco"/>
        <w:numPr>
          <w:ilvl w:val="0"/>
          <w:numId w:val="5"/>
        </w:numPr>
      </w:pPr>
      <w:r w:rsidRPr="00F11AA5">
        <w:t>tecnologie digitali;</w:t>
      </w:r>
    </w:p>
    <w:p w14:paraId="2FF1CA8B" w14:textId="6921E006" w:rsidR="00F11AA5" w:rsidRPr="00F11AA5" w:rsidRDefault="00F11AA5" w:rsidP="0039000C">
      <w:pPr>
        <w:pStyle w:val="Paragrafoelenco"/>
        <w:numPr>
          <w:ilvl w:val="0"/>
          <w:numId w:val="5"/>
        </w:numPr>
      </w:pPr>
      <w:r w:rsidRPr="00F11AA5">
        <w:t>tecnologie pulite ed efficienti sotto il profilo delle risorse, incluse le tecnologie a zero emissioni nette;</w:t>
      </w:r>
    </w:p>
    <w:p w14:paraId="69F403F8" w14:textId="25A34BBA" w:rsidR="00F11AA5" w:rsidRPr="00F11AA5" w:rsidRDefault="00F11AA5" w:rsidP="0039000C">
      <w:pPr>
        <w:pStyle w:val="Paragrafoelenco"/>
        <w:numPr>
          <w:ilvl w:val="0"/>
          <w:numId w:val="5"/>
        </w:numPr>
      </w:pPr>
      <w:r w:rsidRPr="00F11AA5">
        <w:t>biotecnologie.</w:t>
      </w:r>
    </w:p>
    <w:p w14:paraId="51493A41" w14:textId="77777777" w:rsidR="00F11AA5" w:rsidRPr="00F11AA5" w:rsidRDefault="00F11AA5" w:rsidP="00F11AA5"/>
    <w:p w14:paraId="014C9E71" w14:textId="77777777" w:rsidR="00F11AA5" w:rsidRPr="00F11AA5" w:rsidRDefault="00F11AA5" w:rsidP="00F11AA5">
      <w:r w:rsidRPr="00F11AA5">
        <w:t>Sono ammissibili alle agevolazioni di cui al presente decreto le spese e i costi relativi a:</w:t>
      </w:r>
    </w:p>
    <w:p w14:paraId="73670BD2" w14:textId="77777777" w:rsidR="00F11AA5" w:rsidRPr="00F11AA5" w:rsidRDefault="00F11AA5" w:rsidP="00F11AA5"/>
    <w:p w14:paraId="533D6F06" w14:textId="746AE888" w:rsidR="00F11AA5" w:rsidRPr="00F11AA5" w:rsidRDefault="00F11AA5" w:rsidP="0039000C">
      <w:pPr>
        <w:pStyle w:val="Paragrafoelenco"/>
        <w:numPr>
          <w:ilvl w:val="0"/>
          <w:numId w:val="5"/>
        </w:numPr>
      </w:pPr>
      <w:r w:rsidRPr="00F11AA5">
        <w:t>il personale del soggetto proponente impegnato nel progetto, limitatamente a tecnici, ricercatori ed altro personale ausiliario;</w:t>
      </w:r>
    </w:p>
    <w:p w14:paraId="76D92898" w14:textId="7333C09F" w:rsidR="00F11AA5" w:rsidRPr="00F11AA5" w:rsidRDefault="00F11AA5" w:rsidP="0039000C">
      <w:pPr>
        <w:pStyle w:val="Paragrafoelenco"/>
        <w:numPr>
          <w:ilvl w:val="0"/>
          <w:numId w:val="5"/>
        </w:numPr>
      </w:pPr>
      <w:r w:rsidRPr="00F11AA5">
        <w:t>gli strumenti e le attrezzature di nuova fabbricazione;</w:t>
      </w:r>
    </w:p>
    <w:p w14:paraId="03F7533F" w14:textId="1CF1F0B3" w:rsidR="00F11AA5" w:rsidRPr="00F11AA5" w:rsidRDefault="00F11AA5" w:rsidP="0039000C">
      <w:pPr>
        <w:pStyle w:val="Paragrafoelenco"/>
        <w:numPr>
          <w:ilvl w:val="0"/>
          <w:numId w:val="5"/>
        </w:numPr>
      </w:pPr>
      <w:r w:rsidRPr="00F11AA5">
        <w:t xml:space="preserve">i servizi di consulenza, di ricerca contrattuale e gli altri servizi utilizzati per </w:t>
      </w:r>
      <w:proofErr w:type="gramStart"/>
      <w:r w:rsidRPr="00F11AA5">
        <w:t>l´attività</w:t>
      </w:r>
      <w:proofErr w:type="gramEnd"/>
      <w:r w:rsidRPr="00F11AA5">
        <w:t xml:space="preserve"> del progetto di ricerca e sviluppo, inclusa l’acquisizione o l’ottenimento in licenza dei risultati di ricerca, dei brevetti e del know-how;</w:t>
      </w:r>
    </w:p>
    <w:p w14:paraId="42414D76" w14:textId="3F60260F" w:rsidR="00F11AA5" w:rsidRPr="00F11AA5" w:rsidRDefault="00F11AA5" w:rsidP="0039000C">
      <w:pPr>
        <w:pStyle w:val="Paragrafoelenco"/>
        <w:numPr>
          <w:ilvl w:val="0"/>
          <w:numId w:val="5"/>
        </w:numPr>
      </w:pPr>
      <w:r w:rsidRPr="00F11AA5">
        <w:t>le spese generali relative al progetto;</w:t>
      </w:r>
    </w:p>
    <w:p w14:paraId="5E457CD6" w14:textId="1EF1C1D0" w:rsidR="00F11AA5" w:rsidRPr="00F11AA5" w:rsidRDefault="00F11AA5" w:rsidP="0039000C">
      <w:pPr>
        <w:pStyle w:val="Paragrafoelenco"/>
        <w:numPr>
          <w:ilvl w:val="0"/>
          <w:numId w:val="5"/>
        </w:numPr>
      </w:pPr>
      <w:r w:rsidRPr="00F11AA5">
        <w:t>materiali utilizzati per lo svolgimento del progetto.</w:t>
      </w:r>
    </w:p>
    <w:p w14:paraId="2AD2F6D5" w14:textId="77777777" w:rsidR="00F11AA5" w:rsidRPr="00F11AA5" w:rsidRDefault="00F11AA5" w:rsidP="00F11AA5"/>
    <w:p w14:paraId="7A542217" w14:textId="77777777" w:rsidR="00F11AA5" w:rsidRPr="00F11AA5" w:rsidRDefault="00F11AA5" w:rsidP="00F11AA5">
      <w:r w:rsidRPr="00F11AA5">
        <w:t xml:space="preserve">I progetti di ricerca e sviluppo devono essere realizzati in forma </w:t>
      </w:r>
      <w:proofErr w:type="gramStart"/>
      <w:r w:rsidRPr="00F11AA5">
        <w:t>collaborativa ,</w:t>
      </w:r>
      <w:proofErr w:type="gramEnd"/>
      <w:r w:rsidRPr="00F11AA5">
        <w:t xml:space="preserve"> secondo in alternativa una delle seguenti modalità:</w:t>
      </w:r>
    </w:p>
    <w:p w14:paraId="08ACCEF6" w14:textId="44501954" w:rsidR="00F11AA5" w:rsidRPr="00F11AA5" w:rsidRDefault="00F11AA5" w:rsidP="0039000C">
      <w:pPr>
        <w:pStyle w:val="Paragrafoelenco"/>
        <w:numPr>
          <w:ilvl w:val="0"/>
          <w:numId w:val="5"/>
        </w:numPr>
      </w:pPr>
      <w:r w:rsidRPr="0039000C">
        <w:rPr>
          <w:b/>
          <w:bCs/>
        </w:rPr>
        <w:t>progetto realizzato congiuntamente</w:t>
      </w:r>
      <w:r w:rsidRPr="00F11AA5">
        <w:t>, che preveda:</w:t>
      </w:r>
    </w:p>
    <w:p w14:paraId="688C578E" w14:textId="2E10577A" w:rsidR="00F11AA5" w:rsidRPr="00F11AA5" w:rsidRDefault="0039000C" w:rsidP="0039000C">
      <w:pPr>
        <w:ind w:left="405"/>
      </w:pPr>
      <w:r>
        <w:t>a)</w:t>
      </w:r>
      <w:r w:rsidR="00F11AA5" w:rsidRPr="00F11AA5">
        <w:t xml:space="preserve">  un massimo di tre soggetti proponenti, ivi compresa </w:t>
      </w:r>
      <w:proofErr w:type="gramStart"/>
      <w:r w:rsidR="00F11AA5" w:rsidRPr="00F11AA5">
        <w:t>l´impresa</w:t>
      </w:r>
      <w:proofErr w:type="gramEnd"/>
      <w:r w:rsidR="00F11AA5" w:rsidRPr="00F11AA5">
        <w:t xml:space="preserve"> capofila;</w:t>
      </w:r>
    </w:p>
    <w:p w14:paraId="6B07D885" w14:textId="23F3831E" w:rsidR="00F11AA5" w:rsidRPr="00F11AA5" w:rsidRDefault="0039000C" w:rsidP="00F11AA5">
      <w:r>
        <w:t xml:space="preserve">       </w:t>
      </w:r>
      <w:r w:rsidR="00F11AA5" w:rsidRPr="00F11AA5">
        <w:t xml:space="preserve">  </w:t>
      </w:r>
      <w:r>
        <w:t xml:space="preserve">b) </w:t>
      </w:r>
      <w:r w:rsidR="00F11AA5" w:rsidRPr="00F11AA5">
        <w:t>almeno una PMI tra i soggetti proponenti;</w:t>
      </w:r>
    </w:p>
    <w:p w14:paraId="270A62C6" w14:textId="3D798FBB" w:rsidR="00F11AA5" w:rsidRPr="00F11AA5" w:rsidRDefault="00F11AA5" w:rsidP="00F11AA5">
      <w:r w:rsidRPr="00F11AA5">
        <w:t xml:space="preserve"> </w:t>
      </w:r>
      <w:r w:rsidR="0039000C">
        <w:t xml:space="preserve">        c) </w:t>
      </w:r>
      <w:r w:rsidRPr="00F11AA5">
        <w:t xml:space="preserve"> che ciascuno dei soggetti proponenti sostenga almeno il 10% dei costi ammissibili;</w:t>
      </w:r>
    </w:p>
    <w:p w14:paraId="547C1487" w14:textId="7AC24895" w:rsidR="00F11AA5" w:rsidRPr="00F11AA5" w:rsidRDefault="0039000C" w:rsidP="00F11AA5">
      <w:r>
        <w:t xml:space="preserve">         d)</w:t>
      </w:r>
      <w:r w:rsidR="00F11AA5" w:rsidRPr="00F11AA5">
        <w:t xml:space="preserve">  il ricorso allo strumento del contratto di rete o ad altre forme contrattuali di collaborazione.</w:t>
      </w:r>
    </w:p>
    <w:p w14:paraId="135E9B8E" w14:textId="77777777" w:rsidR="0039000C" w:rsidRDefault="00F11AA5" w:rsidP="00F11AA5">
      <w:r w:rsidRPr="00F11AA5">
        <w:t xml:space="preserve"> </w:t>
      </w:r>
      <w:r w:rsidR="0039000C">
        <w:t xml:space="preserve">-       </w:t>
      </w:r>
      <w:r w:rsidRPr="0039000C">
        <w:rPr>
          <w:b/>
          <w:bCs/>
        </w:rPr>
        <w:t>progetto realizzato da una micro, piccola o media impresa</w:t>
      </w:r>
      <w:r w:rsidRPr="00F11AA5">
        <w:t>, che preveda</w:t>
      </w:r>
      <w:r w:rsidR="0039000C">
        <w:t>:</w:t>
      </w:r>
    </w:p>
    <w:p w14:paraId="244B3AD4" w14:textId="77777777" w:rsidR="0039000C" w:rsidRPr="0039000C" w:rsidRDefault="0039000C" w:rsidP="00F11AA5">
      <w:r>
        <w:t xml:space="preserve">          a)</w:t>
      </w:r>
      <w:r w:rsidR="00F11AA5" w:rsidRPr="00F11AA5">
        <w:t xml:space="preserve"> la partecipazione di uno o più soggetti esterni</w:t>
      </w:r>
      <w:r w:rsidR="00F11AA5">
        <w:t xml:space="preserve"> </w:t>
      </w:r>
      <w:proofErr w:type="gramStart"/>
      <w:r w:rsidR="00F11AA5" w:rsidRPr="0039000C">
        <w:t>all´impresa</w:t>
      </w:r>
      <w:proofErr w:type="gramEnd"/>
      <w:r w:rsidR="00F11AA5" w:rsidRPr="0039000C">
        <w:t xml:space="preserve"> che concorrano alle attività del progetto attraverso </w:t>
      </w:r>
    </w:p>
    <w:p w14:paraId="69760B92" w14:textId="77777777" w:rsidR="0039000C" w:rsidRPr="0039000C" w:rsidRDefault="0039000C" w:rsidP="00F11AA5">
      <w:r w:rsidRPr="0039000C">
        <w:t xml:space="preserve">         </w:t>
      </w:r>
      <w:r w:rsidR="00F11AA5" w:rsidRPr="0039000C">
        <w:t xml:space="preserve">servizi di ricerca, prestazioni di consulenza alla ricerca e sviluppo e/o ricerca contrattuale, il cui valore sia almeno </w:t>
      </w:r>
      <w:r w:rsidRPr="0039000C">
        <w:t xml:space="preserve"> </w:t>
      </w:r>
    </w:p>
    <w:p w14:paraId="6659B59B" w14:textId="4D2659FF" w:rsidR="00F11AA5" w:rsidRDefault="0039000C" w:rsidP="00F11AA5">
      <w:pPr>
        <w:rPr>
          <w:b/>
          <w:bCs/>
        </w:rPr>
      </w:pPr>
      <w:r w:rsidRPr="0039000C">
        <w:t xml:space="preserve">          </w:t>
      </w:r>
      <w:r w:rsidR="00F11AA5" w:rsidRPr="0039000C">
        <w:t>pari al 10% dei costi complessivi ammissibili del progetto</w:t>
      </w:r>
      <w:r w:rsidR="00F11AA5" w:rsidRPr="00F11AA5">
        <w:rPr>
          <w:b/>
          <w:bCs/>
        </w:rPr>
        <w:t>.</w:t>
      </w:r>
    </w:p>
    <w:p w14:paraId="5BCE4021" w14:textId="77777777" w:rsidR="0039000C" w:rsidRDefault="0039000C" w:rsidP="00F11AA5">
      <w:pPr>
        <w:rPr>
          <w:b/>
          <w:bCs/>
        </w:rPr>
      </w:pPr>
    </w:p>
    <w:p w14:paraId="75BFE7B6" w14:textId="77777777" w:rsidR="00F11AA5" w:rsidRPr="00F11AA5" w:rsidRDefault="00F11AA5" w:rsidP="00F11AA5">
      <w:pPr>
        <w:rPr>
          <w:b/>
          <w:bCs/>
        </w:rPr>
      </w:pPr>
      <w:r w:rsidRPr="00F11AA5">
        <w:rPr>
          <w:b/>
          <w:bCs/>
        </w:rPr>
        <w:t>I progetti devono avere una durata non inferiore a 18 mesi e non superiore a 36 mesi.</w:t>
      </w:r>
    </w:p>
    <w:p w14:paraId="5E292F5F" w14:textId="77777777" w:rsidR="00F11AA5" w:rsidRPr="00F11AA5" w:rsidRDefault="00F11AA5" w:rsidP="00F11AA5">
      <w:pPr>
        <w:rPr>
          <w:b/>
          <w:bCs/>
        </w:rPr>
      </w:pPr>
    </w:p>
    <w:p w14:paraId="25379205" w14:textId="6D0B2BE5" w:rsidR="00F11AA5" w:rsidRDefault="00F11AA5" w:rsidP="00F11AA5">
      <w:pPr>
        <w:rPr>
          <w:b/>
          <w:bCs/>
        </w:rPr>
      </w:pPr>
      <w:r w:rsidRPr="00F11AA5">
        <w:rPr>
          <w:b/>
          <w:bCs/>
        </w:rPr>
        <w:t>I progetti devono essere avviati successivamente alla presentazione della domanda.</w:t>
      </w:r>
    </w:p>
    <w:p w14:paraId="6C94D67D" w14:textId="77777777" w:rsidR="00F11AA5" w:rsidRPr="00F11AA5" w:rsidRDefault="00F11AA5" w:rsidP="00F11AA5">
      <w:pPr>
        <w:rPr>
          <w:b/>
          <w:bCs/>
        </w:rPr>
      </w:pPr>
    </w:p>
    <w:p w14:paraId="1AC322AE" w14:textId="397BA5C2" w:rsidR="00F11AA5" w:rsidRPr="0039000C" w:rsidRDefault="00F11AA5" w:rsidP="00572ECC">
      <w:pPr>
        <w:rPr>
          <w:b/>
          <w:bCs/>
        </w:rPr>
      </w:pPr>
      <w:r w:rsidRPr="0039000C">
        <w:rPr>
          <w:b/>
          <w:bCs/>
        </w:rPr>
        <w:t>Il criterio di valutazione è in ordine cronologico di presentazione delle domande.</w:t>
      </w:r>
    </w:p>
    <w:p w14:paraId="04F7CE0C" w14:textId="77777777" w:rsidR="00873A31" w:rsidRDefault="00873A31" w:rsidP="00572ECC"/>
    <w:p w14:paraId="31A850E4" w14:textId="77777777" w:rsidR="00873A31" w:rsidRDefault="00873A31" w:rsidP="00572ECC"/>
    <w:p w14:paraId="21340CF4" w14:textId="77777777" w:rsidR="00873A31" w:rsidRDefault="00873A31" w:rsidP="00572ECC"/>
    <w:p w14:paraId="64E1A31D" w14:textId="77777777" w:rsidR="00873A31" w:rsidRDefault="00873A31" w:rsidP="00572ECC"/>
    <w:p w14:paraId="3F3B6B66" w14:textId="77777777" w:rsidR="00873A31" w:rsidRDefault="00873A31" w:rsidP="00572ECC"/>
    <w:p w14:paraId="6593F60E" w14:textId="77777777" w:rsidR="00873A31" w:rsidRDefault="00873A31" w:rsidP="00572ECC"/>
    <w:p w14:paraId="7853544B" w14:textId="77777777" w:rsidR="00873A31" w:rsidRDefault="00873A31" w:rsidP="00572ECC"/>
    <w:p w14:paraId="2FD5BFF3" w14:textId="77777777" w:rsidR="00873A31" w:rsidRDefault="00873A31" w:rsidP="00572ECC"/>
    <w:p w14:paraId="3631AD1D" w14:textId="77777777" w:rsidR="00873A31" w:rsidRDefault="00873A31" w:rsidP="00572ECC"/>
    <w:p w14:paraId="2ACAF13A" w14:textId="77777777" w:rsidR="00873A31" w:rsidRDefault="00873A31" w:rsidP="00572ECC"/>
    <w:p w14:paraId="469500AE" w14:textId="77777777" w:rsidR="00873A31" w:rsidRDefault="00873A31" w:rsidP="00572ECC"/>
    <w:p w14:paraId="5D47FF68" w14:textId="77777777" w:rsidR="00873A31" w:rsidRDefault="00873A31" w:rsidP="00572ECC"/>
    <w:p w14:paraId="2E1E1DB6" w14:textId="77777777" w:rsidR="00873A31" w:rsidRDefault="00873A31" w:rsidP="00572ECC"/>
    <w:p w14:paraId="54669C4B" w14:textId="77777777" w:rsidR="00873A31" w:rsidRDefault="00873A31" w:rsidP="00572ECC"/>
    <w:p w14:paraId="7F86C687" w14:textId="77777777" w:rsidR="00873A31" w:rsidRDefault="00873A31" w:rsidP="00572ECC"/>
    <w:p w14:paraId="707B2EB6" w14:textId="77777777" w:rsidR="00873A31" w:rsidRDefault="00873A31" w:rsidP="00572ECC"/>
    <w:p w14:paraId="40BBFE1E" w14:textId="77777777" w:rsidR="00873A31" w:rsidRDefault="00873A31" w:rsidP="00572ECC"/>
    <w:p w14:paraId="0710A470" w14:textId="77777777" w:rsidR="00873A31" w:rsidRDefault="00873A31" w:rsidP="00572ECC"/>
    <w:p w14:paraId="24810081" w14:textId="77777777" w:rsidR="00873A31" w:rsidRDefault="00873A31" w:rsidP="00572ECC"/>
    <w:p w14:paraId="03FD27F6" w14:textId="77777777" w:rsidR="00873A31" w:rsidRDefault="00873A31" w:rsidP="00572ECC"/>
    <w:p w14:paraId="21F2CCB4" w14:textId="77777777" w:rsidR="00873A31" w:rsidRDefault="00873A31" w:rsidP="00572ECC"/>
    <w:p w14:paraId="7AA3E20A" w14:textId="77777777" w:rsidR="00873A31" w:rsidRDefault="00873A31" w:rsidP="00572ECC"/>
    <w:p w14:paraId="7C2392DD" w14:textId="77777777" w:rsidR="00873A31" w:rsidRDefault="00873A31" w:rsidP="00572ECC"/>
    <w:p w14:paraId="7BC62496" w14:textId="77777777" w:rsidR="00873A31" w:rsidRDefault="00873A31" w:rsidP="00572ECC"/>
    <w:p w14:paraId="7B769BE1" w14:textId="77777777" w:rsidR="00873A31" w:rsidRDefault="00873A31" w:rsidP="00572ECC"/>
    <w:p w14:paraId="1046FDA7" w14:textId="77777777" w:rsidR="00873A31" w:rsidRDefault="00873A31" w:rsidP="00572ECC"/>
    <w:p w14:paraId="0E7DAD56" w14:textId="77777777" w:rsidR="00873A31" w:rsidRDefault="00873A31" w:rsidP="00572ECC"/>
    <w:p w14:paraId="1072365E" w14:textId="77777777" w:rsidR="00F11AA5" w:rsidRDefault="00F11AA5" w:rsidP="00572ECC"/>
    <w:p w14:paraId="754B5F42" w14:textId="77777777" w:rsidR="00F11AA5" w:rsidRDefault="00F11AA5" w:rsidP="00572ECC"/>
    <w:p w14:paraId="735146B3" w14:textId="77777777" w:rsidR="00F11AA5" w:rsidRDefault="00F11AA5" w:rsidP="00572ECC"/>
    <w:p w14:paraId="27FB5F25" w14:textId="77777777" w:rsidR="00F11AA5" w:rsidRDefault="00F11AA5" w:rsidP="00572ECC"/>
    <w:p w14:paraId="0311A8B1" w14:textId="77777777" w:rsidR="00F11AA5" w:rsidRDefault="00F11AA5" w:rsidP="00572ECC"/>
    <w:p w14:paraId="12809B18" w14:textId="77777777" w:rsidR="00F11AA5" w:rsidRDefault="00F11AA5" w:rsidP="00572ECC"/>
    <w:p w14:paraId="7B572BD2" w14:textId="77777777" w:rsidR="00F11AA5" w:rsidRDefault="00F11AA5" w:rsidP="00572ECC"/>
    <w:p w14:paraId="5C6C4154" w14:textId="77777777" w:rsidR="00F11AA5" w:rsidRDefault="00F11AA5" w:rsidP="00572ECC"/>
    <w:p w14:paraId="372D7FA3" w14:textId="77777777" w:rsidR="00F11AA5" w:rsidRDefault="00F11AA5" w:rsidP="00572ECC"/>
    <w:p w14:paraId="267ABC7B" w14:textId="77777777" w:rsidR="00F11AA5" w:rsidRDefault="00F11AA5" w:rsidP="00572ECC"/>
    <w:p w14:paraId="2F32A30E" w14:textId="77777777" w:rsidR="00F11AA5" w:rsidRDefault="00F11AA5" w:rsidP="00572ECC"/>
    <w:p w14:paraId="32CBFB7D" w14:textId="77777777" w:rsidR="00F11AA5" w:rsidRDefault="00F11AA5" w:rsidP="00572ECC"/>
    <w:p w14:paraId="6618F1ED" w14:textId="77777777" w:rsidR="00F11AA5" w:rsidRDefault="00F11AA5" w:rsidP="00572ECC"/>
    <w:p w14:paraId="1100B217" w14:textId="77777777" w:rsidR="00F11AA5" w:rsidRDefault="00F11AA5" w:rsidP="00572ECC"/>
    <w:p w14:paraId="7F83DB4C" w14:textId="77777777" w:rsidR="00F11AA5" w:rsidRDefault="00F11AA5" w:rsidP="00572ECC"/>
    <w:p w14:paraId="6FDB7144" w14:textId="77777777" w:rsidR="00F11AA5" w:rsidRDefault="00F11AA5" w:rsidP="00572ECC"/>
    <w:p w14:paraId="085AEBA9" w14:textId="77777777" w:rsidR="00F11AA5" w:rsidRDefault="00F11AA5" w:rsidP="00572ECC"/>
    <w:p w14:paraId="187E0F77" w14:textId="77777777" w:rsidR="0039000C" w:rsidRDefault="0039000C" w:rsidP="00572ECC"/>
    <w:p w14:paraId="20599279" w14:textId="77777777" w:rsidR="00F11AA5" w:rsidRDefault="00F11AA5" w:rsidP="00572ECC"/>
    <w:p w14:paraId="7DD5D973" w14:textId="77777777" w:rsidR="00F11AA5" w:rsidRDefault="00F11AA5" w:rsidP="00572ECC"/>
    <w:p w14:paraId="07375D12" w14:textId="77777777" w:rsidR="00F11AA5" w:rsidRDefault="00F11AA5" w:rsidP="00572ECC"/>
    <w:p w14:paraId="246C2F54" w14:textId="77777777" w:rsidR="00F11AA5" w:rsidRDefault="00F11AA5" w:rsidP="00572ECC"/>
    <w:p w14:paraId="22169945" w14:textId="77777777" w:rsidR="00F11AA5" w:rsidRDefault="00F11AA5" w:rsidP="00572ECC"/>
    <w:sectPr w:rsidR="00F11AA5" w:rsidSect="00262476">
      <w:headerReference w:type="default" r:id="rId7"/>
      <w:footerReference w:type="default" r:id="rId8"/>
      <w:type w:val="continuous"/>
      <w:pgSz w:w="11900" w:h="16838"/>
      <w:pgMar w:top="1440" w:right="0" w:bottom="1440" w:left="1140" w:header="0" w:footer="0" w:gutter="0"/>
      <w:cols w:num="2" w:space="0" w:equalWidth="0">
        <w:col w:w="9915" w:space="2"/>
        <w:col w:w="84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7EEF4" w14:textId="77777777" w:rsidR="0037722E" w:rsidRDefault="0037722E" w:rsidP="005E7AFB">
      <w:r>
        <w:separator/>
      </w:r>
    </w:p>
  </w:endnote>
  <w:endnote w:type="continuationSeparator" w:id="0">
    <w:p w14:paraId="7AE398FF" w14:textId="77777777" w:rsidR="0037722E" w:rsidRDefault="0037722E" w:rsidP="005E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Caladea">
    <w:altName w:val="Times New Roman"/>
    <w:panose1 w:val="00000000000000000000"/>
    <w:charset w:val="00"/>
    <w:family w:val="roman"/>
    <w:notTrueType/>
    <w:pitch w:val="default"/>
  </w:font>
  <w:font w:name="Gothic Uralic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6828E" w14:textId="77777777" w:rsidR="009E529B" w:rsidRPr="00C6009E" w:rsidRDefault="009E529B" w:rsidP="008204FC">
    <w:pPr>
      <w:ind w:left="-993" w:right="173"/>
      <w:rPr>
        <w:rFonts w:ascii="Tw Cen MT" w:eastAsia="Caladea" w:hAnsi="Tw Cen MT" w:cs="Caladea"/>
        <w:sz w:val="18"/>
        <w:szCs w:val="18"/>
      </w:rPr>
    </w:pPr>
    <w:r>
      <w:rPr>
        <w:rFonts w:ascii="Tw Cen MT" w:eastAsia="Caladea" w:hAnsi="Tw Cen MT" w:cs="Caladea"/>
        <w:b/>
        <w:color w:val="001F5F"/>
        <w:sz w:val="18"/>
        <w:szCs w:val="18"/>
      </w:rPr>
      <w:t xml:space="preserve">                               </w:t>
    </w:r>
    <w:proofErr w:type="spellStart"/>
    <w:r w:rsidRPr="00C6009E">
      <w:rPr>
        <w:rFonts w:ascii="Tw Cen MT" w:eastAsia="Caladea" w:hAnsi="Tw Cen MT" w:cs="Caladea"/>
        <w:b/>
        <w:color w:val="001F5F"/>
        <w:sz w:val="18"/>
        <w:szCs w:val="18"/>
      </w:rPr>
      <w:t>Finanza&amp;Servizi</w:t>
    </w:r>
    <w:proofErr w:type="spellEnd"/>
    <w:r w:rsidRPr="00C6009E">
      <w:rPr>
        <w:rFonts w:ascii="Tw Cen MT" w:eastAsia="Caladea" w:hAnsi="Tw Cen MT" w:cs="Caladea"/>
        <w:b/>
        <w:color w:val="001F5F"/>
        <w:sz w:val="18"/>
        <w:szCs w:val="18"/>
      </w:rPr>
      <w:t xml:space="preserve"> Srls - </w:t>
    </w:r>
    <w:r w:rsidRPr="00C6009E">
      <w:rPr>
        <w:rFonts w:ascii="Tw Cen MT" w:eastAsia="Caladea" w:hAnsi="Tw Cen MT" w:cs="Caladea"/>
        <w:sz w:val="18"/>
        <w:szCs w:val="18"/>
      </w:rPr>
      <w:t xml:space="preserve">Via Alessandro Maria </w:t>
    </w:r>
    <w:proofErr w:type="spellStart"/>
    <w:r w:rsidRPr="00C6009E">
      <w:rPr>
        <w:rFonts w:ascii="Tw Cen MT" w:eastAsia="Caladea" w:hAnsi="Tw Cen MT" w:cs="Caladea"/>
        <w:sz w:val="18"/>
        <w:szCs w:val="18"/>
      </w:rPr>
      <w:t>Calefati</w:t>
    </w:r>
    <w:proofErr w:type="spellEnd"/>
    <w:r w:rsidRPr="00C6009E">
      <w:rPr>
        <w:rFonts w:ascii="Tw Cen MT" w:eastAsia="Caladea" w:hAnsi="Tw Cen MT" w:cs="Caladea"/>
        <w:sz w:val="18"/>
        <w:szCs w:val="18"/>
      </w:rPr>
      <w:t xml:space="preserve"> nr 197   – 70122 </w:t>
    </w:r>
    <w:proofErr w:type="gramStart"/>
    <w:r w:rsidRPr="00C6009E">
      <w:rPr>
        <w:rFonts w:ascii="Tw Cen MT" w:eastAsia="Caladea" w:hAnsi="Tw Cen MT" w:cs="Caladea"/>
        <w:sz w:val="18"/>
        <w:szCs w:val="18"/>
      </w:rPr>
      <w:t xml:space="preserve">BARI </w:t>
    </w:r>
    <w:r w:rsidRPr="00C6009E">
      <w:rPr>
        <w:rFonts w:ascii="Tw Cen MT" w:eastAsia="Caladea" w:hAnsi="Tw Cen MT" w:cs="Caladea"/>
        <w:spacing w:val="-26"/>
        <w:sz w:val="18"/>
        <w:szCs w:val="18"/>
      </w:rPr>
      <w:t xml:space="preserve"> </w:t>
    </w:r>
    <w:r w:rsidRPr="00C6009E">
      <w:rPr>
        <w:rFonts w:ascii="Tw Cen MT" w:eastAsia="Caladea" w:hAnsi="Tw Cen MT" w:cs="Caladea"/>
        <w:sz w:val="18"/>
        <w:szCs w:val="18"/>
      </w:rPr>
      <w:t>(</w:t>
    </w:r>
    <w:proofErr w:type="gramEnd"/>
    <w:r w:rsidRPr="00C6009E">
      <w:rPr>
        <w:rFonts w:ascii="Tw Cen MT" w:eastAsia="Caladea" w:hAnsi="Tw Cen MT" w:cs="Caladea"/>
        <w:sz w:val="18"/>
        <w:szCs w:val="18"/>
      </w:rPr>
      <w:t>BA) - P.I. –</w:t>
    </w:r>
    <w:r w:rsidRPr="00C6009E">
      <w:rPr>
        <w:rFonts w:ascii="Tw Cen MT" w:eastAsia="Caladea" w:hAnsi="Tw Cen MT" w:cs="Caladea"/>
        <w:spacing w:val="-8"/>
        <w:sz w:val="18"/>
        <w:szCs w:val="18"/>
      </w:rPr>
      <w:t xml:space="preserve"> </w:t>
    </w:r>
    <w:r w:rsidRPr="00C6009E">
      <w:rPr>
        <w:rFonts w:ascii="Tw Cen MT" w:eastAsia="Caladea" w:hAnsi="Tw Cen MT" w:cs="Caladea"/>
        <w:sz w:val="18"/>
        <w:szCs w:val="18"/>
      </w:rPr>
      <w:t>C.F.:</w:t>
    </w:r>
    <w:r w:rsidRPr="00C6009E">
      <w:rPr>
        <w:rFonts w:ascii="Tw Cen MT" w:eastAsia="Caladea" w:hAnsi="Tw Cen MT" w:cs="Caladea"/>
        <w:spacing w:val="-4"/>
        <w:sz w:val="18"/>
        <w:szCs w:val="18"/>
      </w:rPr>
      <w:t xml:space="preserve"> </w:t>
    </w:r>
    <w:r w:rsidRPr="00C6009E">
      <w:rPr>
        <w:rFonts w:ascii="Tw Cen MT" w:eastAsia="Caladea" w:hAnsi="Tw Cen MT" w:cs="Caladea"/>
        <w:sz w:val="18"/>
        <w:szCs w:val="18"/>
      </w:rPr>
      <w:t xml:space="preserve">07983040721- </w:t>
    </w:r>
  </w:p>
  <w:p w14:paraId="0E9B3657" w14:textId="77777777" w:rsidR="009E529B" w:rsidRPr="00C6009E" w:rsidRDefault="009E529B" w:rsidP="00C6009E">
    <w:pPr>
      <w:ind w:left="-993" w:right="173"/>
      <w:rPr>
        <w:rFonts w:ascii="Tw Cen MT" w:eastAsia="Caladea" w:hAnsi="Tw Cen MT" w:cs="Caladea"/>
        <w:color w:val="0000FF"/>
        <w:sz w:val="18"/>
        <w:szCs w:val="18"/>
        <w:u w:val="single" w:color="0000FF"/>
        <w:lang w:val="en-US"/>
      </w:rPr>
    </w:pPr>
    <w:r w:rsidRPr="004D2FF2">
      <w:rPr>
        <w:rFonts w:ascii="Tw Cen MT" w:eastAsia="Caladea" w:hAnsi="Tw Cen MT" w:cs="Caladea"/>
        <w:b/>
        <w:color w:val="001F5F"/>
        <w:sz w:val="18"/>
        <w:szCs w:val="18"/>
      </w:rPr>
      <w:t xml:space="preserve">                           </w:t>
    </w:r>
    <w:r w:rsidRPr="00C6009E">
      <w:rPr>
        <w:rFonts w:ascii="Tw Cen MT" w:eastAsia="Caladea" w:hAnsi="Tw Cen MT" w:cs="Caladea"/>
        <w:sz w:val="18"/>
        <w:szCs w:val="18"/>
        <w:lang w:val="en-US"/>
      </w:rPr>
      <w:t>Tel.</w:t>
    </w:r>
    <w:r w:rsidRPr="00C6009E">
      <w:rPr>
        <w:rFonts w:ascii="Tw Cen MT" w:eastAsia="Caladea" w:hAnsi="Tw Cen MT" w:cs="Caladea"/>
        <w:spacing w:val="-7"/>
        <w:sz w:val="18"/>
        <w:szCs w:val="18"/>
        <w:lang w:val="en-US"/>
      </w:rPr>
      <w:t xml:space="preserve"> </w:t>
    </w:r>
    <w:r w:rsidRPr="00C6009E">
      <w:rPr>
        <w:rFonts w:ascii="Tw Cen MT" w:eastAsia="Caladea" w:hAnsi="Tw Cen MT" w:cs="Caladea"/>
        <w:sz w:val="18"/>
        <w:szCs w:val="18"/>
        <w:lang w:val="en-US"/>
      </w:rPr>
      <w:t>+3683182469 – E-mail:</w:t>
    </w:r>
    <w:hyperlink r:id="rId1">
      <w:r w:rsidRPr="00C6009E">
        <w:rPr>
          <w:rFonts w:ascii="Tw Cen MT" w:eastAsia="Caladea" w:hAnsi="Tw Cen MT" w:cs="Caladea"/>
          <w:color w:val="0000FF"/>
          <w:sz w:val="18"/>
          <w:szCs w:val="18"/>
          <w:u w:val="single" w:color="0000FF"/>
          <w:lang w:val="en-US"/>
        </w:rPr>
        <w:t>capriatiangelo@gmail.com</w:t>
      </w:r>
    </w:hyperlink>
    <w:r w:rsidRPr="00C6009E">
      <w:rPr>
        <w:rFonts w:ascii="Tw Cen MT" w:eastAsia="Caladea" w:hAnsi="Tw Cen MT" w:cs="Caladea"/>
        <w:color w:val="0000FF"/>
        <w:sz w:val="18"/>
        <w:szCs w:val="18"/>
        <w:u w:val="single" w:color="0000FF"/>
        <w:lang w:val="en-US"/>
      </w:rPr>
      <w:t xml:space="preserve"> -</w:t>
    </w:r>
    <w:proofErr w:type="spellStart"/>
    <w:r w:rsidRPr="00C6009E">
      <w:rPr>
        <w:rFonts w:ascii="Tw Cen MT" w:eastAsia="Caladea" w:hAnsi="Tw Cen MT" w:cs="Caladea"/>
        <w:sz w:val="18"/>
        <w:szCs w:val="18"/>
        <w:lang w:val="en-US"/>
      </w:rPr>
      <w:t>PEC:</w:t>
    </w:r>
    <w:hyperlink r:id="rId2">
      <w:r w:rsidRPr="00C6009E">
        <w:rPr>
          <w:rFonts w:ascii="Tw Cen MT" w:eastAsia="Caladea" w:hAnsi="Tw Cen MT" w:cs="Caladea"/>
          <w:sz w:val="18"/>
          <w:szCs w:val="18"/>
          <w:lang w:val="en-US"/>
        </w:rPr>
        <w:t>finanzaeservizisrls@pec.it</w:t>
      </w:r>
      <w:proofErr w:type="spellEnd"/>
    </w:hyperlink>
    <w:r w:rsidRPr="00C6009E">
      <w:rPr>
        <w:rFonts w:ascii="Tw Cen MT" w:eastAsia="Caladea" w:hAnsi="Tw Cen MT" w:cs="Caladea"/>
        <w:sz w:val="18"/>
        <w:szCs w:val="18"/>
        <w:lang w:val="en-US"/>
      </w:rPr>
      <w:t xml:space="preserve"> - www.finanzaeservizi.org</w:t>
    </w:r>
  </w:p>
  <w:p w14:paraId="73805648" w14:textId="77777777" w:rsidR="009E529B" w:rsidRPr="00C6009E" w:rsidRDefault="009E529B" w:rsidP="008204FC">
    <w:pPr>
      <w:spacing w:before="86"/>
      <w:ind w:right="170"/>
      <w:rPr>
        <w:rFonts w:ascii="Gothic Uralic" w:eastAsia="Caladea" w:hAnsi="Caladea" w:cs="Caladea"/>
        <w:b/>
        <w:sz w:val="16"/>
        <w:lang w:val="en-US"/>
      </w:rPr>
    </w:pPr>
  </w:p>
  <w:p w14:paraId="1D7B0E94" w14:textId="77777777" w:rsidR="009E529B" w:rsidRPr="00C6009E" w:rsidRDefault="009E529B">
    <w:pPr>
      <w:pStyle w:val="Pidipagina"/>
      <w:rPr>
        <w:lang w:val="en-US"/>
      </w:rPr>
    </w:pPr>
  </w:p>
  <w:p w14:paraId="14EB1883" w14:textId="77777777" w:rsidR="009E529B" w:rsidRPr="00C6009E" w:rsidRDefault="009E529B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1FEE6" w14:textId="77777777" w:rsidR="0037722E" w:rsidRDefault="0037722E" w:rsidP="005E7AFB">
      <w:r>
        <w:separator/>
      </w:r>
    </w:p>
  </w:footnote>
  <w:footnote w:type="continuationSeparator" w:id="0">
    <w:p w14:paraId="3ABE69BF" w14:textId="77777777" w:rsidR="0037722E" w:rsidRDefault="0037722E" w:rsidP="005E7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853E0" w14:textId="77777777" w:rsidR="009E529B" w:rsidRDefault="009E529B" w:rsidP="005E7AFB">
    <w:pPr>
      <w:shd w:val="clear" w:color="auto" w:fill="FFFFFF"/>
      <w:spacing w:before="100" w:beforeAutospacing="1" w:after="100" w:afterAutospacing="1"/>
      <w:ind w:left="-851"/>
      <w:outlineLvl w:val="0"/>
      <w:rPr>
        <w:rFonts w:ascii="Times New Roman" w:eastAsia="Times New Roman" w:hAnsi="Times New Roman" w:cs="Times New Roman"/>
        <w:b/>
        <w:color w:val="44474E"/>
        <w:kern w:val="36"/>
        <w:sz w:val="48"/>
        <w:szCs w:val="48"/>
      </w:rPr>
    </w:pPr>
  </w:p>
  <w:p w14:paraId="2206BAAD" w14:textId="77777777" w:rsidR="009E529B" w:rsidRDefault="009E529B" w:rsidP="005E7AFB">
    <w:pPr>
      <w:shd w:val="clear" w:color="auto" w:fill="FFFFFF"/>
      <w:spacing w:before="100" w:beforeAutospacing="1" w:after="100" w:afterAutospacing="1"/>
      <w:ind w:left="-851"/>
      <w:outlineLvl w:val="0"/>
      <w:rPr>
        <w:rFonts w:ascii="Times New Roman" w:eastAsia="Times New Roman" w:hAnsi="Times New Roman" w:cs="Times New Roman"/>
        <w:b/>
        <w:color w:val="44474E"/>
        <w:kern w:val="36"/>
        <w:sz w:val="48"/>
        <w:szCs w:val="48"/>
      </w:rPr>
    </w:pPr>
    <w:r>
      <w:rPr>
        <w:rFonts w:ascii="Times New Roman" w:eastAsia="Times New Roman" w:hAnsi="Times New Roman" w:cs="Times New Roman"/>
        <w:b/>
        <w:color w:val="44474E"/>
        <w:kern w:val="36"/>
        <w:sz w:val="48"/>
        <w:szCs w:val="48"/>
      </w:rPr>
      <w:t xml:space="preserve">                                </w:t>
    </w:r>
    <w:proofErr w:type="spellStart"/>
    <w:r>
      <w:rPr>
        <w:rFonts w:ascii="Times New Roman" w:eastAsia="Times New Roman" w:hAnsi="Times New Roman" w:cs="Times New Roman"/>
        <w:b/>
        <w:color w:val="44474E"/>
        <w:kern w:val="36"/>
        <w:sz w:val="48"/>
        <w:szCs w:val="48"/>
      </w:rPr>
      <w:t>Finanza&amp;</w:t>
    </w:r>
    <w:r w:rsidRPr="00B12426">
      <w:rPr>
        <w:rFonts w:ascii="Times New Roman" w:eastAsia="Times New Roman" w:hAnsi="Times New Roman" w:cs="Times New Roman"/>
        <w:b/>
        <w:color w:val="44474E"/>
        <w:kern w:val="36"/>
        <w:sz w:val="48"/>
        <w:szCs w:val="48"/>
      </w:rPr>
      <w:t>Servizi</w:t>
    </w:r>
    <w:proofErr w:type="spellEnd"/>
  </w:p>
  <w:p w14:paraId="773453E3" w14:textId="77777777" w:rsidR="009E529B" w:rsidRPr="005E7AFB" w:rsidRDefault="009E529B" w:rsidP="005E7AFB">
    <w:pPr>
      <w:shd w:val="clear" w:color="auto" w:fill="FFFFFF"/>
      <w:spacing w:before="100" w:beforeAutospacing="1" w:after="100" w:afterAutospacing="1"/>
      <w:ind w:left="-851"/>
      <w:outlineLvl w:val="0"/>
      <w:rPr>
        <w:rFonts w:ascii="Times New Roman" w:eastAsia="Times New Roman" w:hAnsi="Times New Roman" w:cs="Times New Roman"/>
        <w:b/>
        <w:color w:val="44474E"/>
        <w:kern w:val="36"/>
        <w:sz w:val="16"/>
        <w:szCs w:val="16"/>
      </w:rPr>
    </w:pPr>
    <w:r>
      <w:rPr>
        <w:rFonts w:ascii="Arial" w:eastAsia="Times New Roman" w:hAnsi="Arial"/>
        <w:b/>
        <w:caps/>
        <w:color w:val="B9965C"/>
        <w:spacing w:val="60"/>
        <w:sz w:val="16"/>
        <w:szCs w:val="16"/>
        <w:shd w:val="clear" w:color="auto" w:fill="FFFFFF"/>
      </w:rPr>
      <w:t xml:space="preserve">                                     </w:t>
    </w:r>
    <w:r w:rsidRPr="005E7AFB">
      <w:rPr>
        <w:rFonts w:ascii="Arial" w:eastAsia="Times New Roman" w:hAnsi="Arial"/>
        <w:b/>
        <w:caps/>
        <w:color w:val="B9965C"/>
        <w:spacing w:val="60"/>
        <w:sz w:val="16"/>
        <w:szCs w:val="16"/>
        <w:shd w:val="clear" w:color="auto" w:fill="FFFFFF"/>
      </w:rPr>
      <w:t>SOCIETÀ DI CONSULENZA</w:t>
    </w:r>
  </w:p>
  <w:p w14:paraId="2D8331E3" w14:textId="77777777" w:rsidR="009E529B" w:rsidRDefault="009E529B">
    <w:pPr>
      <w:pStyle w:val="Intestazione"/>
    </w:pPr>
  </w:p>
  <w:p w14:paraId="1D1DA636" w14:textId="77777777" w:rsidR="009E529B" w:rsidRDefault="009E529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9E3E1620">
      <w:start w:val="1"/>
      <w:numFmt w:val="bullet"/>
      <w:lvlText w:val="●"/>
      <w:lvlJc w:val="left"/>
    </w:lvl>
    <w:lvl w:ilvl="1" w:tplc="06D091BA">
      <w:start w:val="1"/>
      <w:numFmt w:val="bullet"/>
      <w:lvlText w:val=""/>
      <w:lvlJc w:val="left"/>
    </w:lvl>
    <w:lvl w:ilvl="2" w:tplc="0302DD2A">
      <w:start w:val="1"/>
      <w:numFmt w:val="bullet"/>
      <w:lvlText w:val=""/>
      <w:lvlJc w:val="left"/>
    </w:lvl>
    <w:lvl w:ilvl="3" w:tplc="191EF8FC">
      <w:start w:val="1"/>
      <w:numFmt w:val="bullet"/>
      <w:lvlText w:val=""/>
      <w:lvlJc w:val="left"/>
    </w:lvl>
    <w:lvl w:ilvl="4" w:tplc="65749CFE">
      <w:start w:val="1"/>
      <w:numFmt w:val="bullet"/>
      <w:lvlText w:val=""/>
      <w:lvlJc w:val="left"/>
    </w:lvl>
    <w:lvl w:ilvl="5" w:tplc="46F6D144">
      <w:start w:val="1"/>
      <w:numFmt w:val="bullet"/>
      <w:lvlText w:val=""/>
      <w:lvlJc w:val="left"/>
    </w:lvl>
    <w:lvl w:ilvl="6" w:tplc="A7889BBC">
      <w:start w:val="1"/>
      <w:numFmt w:val="bullet"/>
      <w:lvlText w:val=""/>
      <w:lvlJc w:val="left"/>
    </w:lvl>
    <w:lvl w:ilvl="7" w:tplc="239C96BC">
      <w:start w:val="1"/>
      <w:numFmt w:val="bullet"/>
      <w:lvlText w:val=""/>
      <w:lvlJc w:val="left"/>
    </w:lvl>
    <w:lvl w:ilvl="8" w:tplc="1B8C2368">
      <w:start w:val="1"/>
      <w:numFmt w:val="bullet"/>
      <w:lvlText w:val=""/>
      <w:lvlJc w:val="left"/>
    </w:lvl>
  </w:abstractNum>
  <w:abstractNum w:abstractNumId="1" w15:restartNumberingAfterBreak="0">
    <w:nsid w:val="34DF1E5C"/>
    <w:multiLevelType w:val="hybridMultilevel"/>
    <w:tmpl w:val="754AF9BC"/>
    <w:lvl w:ilvl="0" w:tplc="C4F0A012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5BFD47A7"/>
    <w:multiLevelType w:val="multilevel"/>
    <w:tmpl w:val="3A90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A03F72"/>
    <w:multiLevelType w:val="multilevel"/>
    <w:tmpl w:val="9480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3F75E6"/>
    <w:multiLevelType w:val="multilevel"/>
    <w:tmpl w:val="A93E4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2184479">
    <w:abstractNumId w:val="0"/>
  </w:num>
  <w:num w:numId="2" w16cid:durableId="1778213295">
    <w:abstractNumId w:val="2"/>
  </w:num>
  <w:num w:numId="3" w16cid:durableId="1356423187">
    <w:abstractNumId w:val="3"/>
  </w:num>
  <w:num w:numId="4" w16cid:durableId="345255363">
    <w:abstractNumId w:val="4"/>
  </w:num>
  <w:num w:numId="5" w16cid:durableId="94524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FD"/>
    <w:rsid w:val="00027E56"/>
    <w:rsid w:val="000467D5"/>
    <w:rsid w:val="000522A9"/>
    <w:rsid w:val="000669D9"/>
    <w:rsid w:val="000A45FE"/>
    <w:rsid w:val="000D550B"/>
    <w:rsid w:val="001236AE"/>
    <w:rsid w:val="00144A9D"/>
    <w:rsid w:val="00165A99"/>
    <w:rsid w:val="001C0DC5"/>
    <w:rsid w:val="0024024A"/>
    <w:rsid w:val="002532C3"/>
    <w:rsid w:val="00262476"/>
    <w:rsid w:val="002868BC"/>
    <w:rsid w:val="002C5FD1"/>
    <w:rsid w:val="00372F1B"/>
    <w:rsid w:val="0037696C"/>
    <w:rsid w:val="0037722E"/>
    <w:rsid w:val="0039000C"/>
    <w:rsid w:val="004721B6"/>
    <w:rsid w:val="00474F8B"/>
    <w:rsid w:val="00475A38"/>
    <w:rsid w:val="004926A8"/>
    <w:rsid w:val="004A4866"/>
    <w:rsid w:val="004B41C6"/>
    <w:rsid w:val="004D2FF2"/>
    <w:rsid w:val="004D399B"/>
    <w:rsid w:val="00501B83"/>
    <w:rsid w:val="005245CD"/>
    <w:rsid w:val="00561C8A"/>
    <w:rsid w:val="005704B9"/>
    <w:rsid w:val="00572ECC"/>
    <w:rsid w:val="005848F7"/>
    <w:rsid w:val="005B3C20"/>
    <w:rsid w:val="005E0898"/>
    <w:rsid w:val="005E7AFB"/>
    <w:rsid w:val="00604BE2"/>
    <w:rsid w:val="00616B9E"/>
    <w:rsid w:val="00621A59"/>
    <w:rsid w:val="006400F0"/>
    <w:rsid w:val="006758D4"/>
    <w:rsid w:val="006850D1"/>
    <w:rsid w:val="006A2A75"/>
    <w:rsid w:val="006B1D09"/>
    <w:rsid w:val="0074060A"/>
    <w:rsid w:val="007A56FE"/>
    <w:rsid w:val="007B47E7"/>
    <w:rsid w:val="007C4567"/>
    <w:rsid w:val="008204FC"/>
    <w:rsid w:val="00840D8C"/>
    <w:rsid w:val="00857D7A"/>
    <w:rsid w:val="00873A31"/>
    <w:rsid w:val="008F7A0D"/>
    <w:rsid w:val="00905EE9"/>
    <w:rsid w:val="009E529B"/>
    <w:rsid w:val="00A6154C"/>
    <w:rsid w:val="00A72372"/>
    <w:rsid w:val="00A97BA6"/>
    <w:rsid w:val="00AD088E"/>
    <w:rsid w:val="00B02A1B"/>
    <w:rsid w:val="00B26D10"/>
    <w:rsid w:val="00B27B29"/>
    <w:rsid w:val="00B34F1B"/>
    <w:rsid w:val="00B7681F"/>
    <w:rsid w:val="00B80FB5"/>
    <w:rsid w:val="00B83F04"/>
    <w:rsid w:val="00B96DFD"/>
    <w:rsid w:val="00BC1053"/>
    <w:rsid w:val="00C4751E"/>
    <w:rsid w:val="00C6009E"/>
    <w:rsid w:val="00C61C60"/>
    <w:rsid w:val="00C73EA0"/>
    <w:rsid w:val="00CE15A2"/>
    <w:rsid w:val="00CE1677"/>
    <w:rsid w:val="00CE7161"/>
    <w:rsid w:val="00D00213"/>
    <w:rsid w:val="00D179B7"/>
    <w:rsid w:val="00D81DAA"/>
    <w:rsid w:val="00D81DEC"/>
    <w:rsid w:val="00D90B77"/>
    <w:rsid w:val="00DD5AB8"/>
    <w:rsid w:val="00E267C5"/>
    <w:rsid w:val="00E45B01"/>
    <w:rsid w:val="00E842EB"/>
    <w:rsid w:val="00EF3A06"/>
    <w:rsid w:val="00F11AA5"/>
    <w:rsid w:val="00F14A15"/>
    <w:rsid w:val="00F4766A"/>
    <w:rsid w:val="00F7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7A227"/>
  <w15:docId w15:val="{0B20923C-D9B2-49E2-8568-4905A710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65A9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E7A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7AFB"/>
  </w:style>
  <w:style w:type="paragraph" w:styleId="Pidipagina">
    <w:name w:val="footer"/>
    <w:basedOn w:val="Normale"/>
    <w:link w:val="PidipaginaCarattere"/>
    <w:uiPriority w:val="99"/>
    <w:unhideWhenUsed/>
    <w:rsid w:val="005E7A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7AF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7A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7AF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21B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11A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inanzaeservizisrls@pec.it" TargetMode="External"/><Relationship Id="rId1" Type="http://schemas.openxmlformats.org/officeDocument/2006/relationships/hyperlink" Target="mailto:capriatiangelo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Capriati</dc:creator>
  <cp:lastModifiedBy>Utente</cp:lastModifiedBy>
  <cp:revision>2</cp:revision>
  <cp:lastPrinted>2025-12-11T17:12:00Z</cp:lastPrinted>
  <dcterms:created xsi:type="dcterms:W3CDTF">2026-05-07T20:40:00Z</dcterms:created>
  <dcterms:modified xsi:type="dcterms:W3CDTF">2026-05-07T20:40:00Z</dcterms:modified>
</cp:coreProperties>
</file>